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6"/>
        <w:jc w:val="left"/>
      </w:pPr>
      <w:r>
        <w:rPr>
          <w:b/>
          <w:bCs/>
          <w:color w:val="172326"/>
          <w:sz w:val="48"/>
          <w:szCs w:val="48"/>
        </w:rPr>
        <w:t xml:space="preserve">Chad Koslovsky</w:t>
      </w:r>
    </w:p>
    <w:p>
      <w:pPr>
        <w:spacing w:after="24"/>
      </w:pPr>
      <w:r>
        <w:rPr>
          <w:color w:val="065c3e"/>
          <w:sz w:val="23"/>
          <w:szCs w:val="23"/>
        </w:rPr>
        <w:t xml:space="preserve">Applied AI Engineer · Product Systems</w:t>
      </w:r>
    </w:p>
    <w:p>
      <w:pPr>
        <w:spacing w:after="72"/>
      </w:pPr>
      <w:r>
        <w:rPr>
          <w:color w:val="4B5A5E"/>
          <w:sz w:val="21"/>
          <w:szCs w:val="21"/>
        </w:rPr>
        <w:t xml:space="preserve">Loveland, Colorado  ·  chad@koslovsky.xyz</w:t>
      </w:r>
    </w:p>
    <w:p>
      <w:pPr>
        <w:pStyle w:val="Heading2"/>
        <w:pBdr>
          <w:bottom w:val="single" w:color="065c3e" w:sz="7" w:space="3"/>
        </w:pBdr>
        <w:spacing w:after="45" w:before="90"/>
      </w:pPr>
      <w:r>
        <w:rPr>
          <w:b/>
          <w:bCs/>
          <w:color w:val="065c3e"/>
          <w:spacing w:val="24"/>
          <w:sz w:val="24"/>
          <w:szCs w:val="24"/>
        </w:rPr>
        <w:t xml:space="preserve">TARGET</w:t>
      </w:r>
    </w:p>
    <w:p>
      <w:pPr>
        <w:spacing w:after="72"/>
      </w:pPr>
      <w:r>
        <w:rPr>
          <w:b/>
          <w:bCs/>
          <w:sz w:val="21"/>
          <w:szCs w:val="21"/>
        </w:rPr>
        <w:t xml:space="preserve">Senior Applied AI Engineer at Mintlify · San Francisco, California</w:t>
      </w:r>
    </w:p>
    <w:p>
      <w:pPr>
        <w:pStyle w:val="Heading2"/>
        <w:pBdr>
          <w:bottom w:val="single" w:color="065c3e" w:sz="7" w:space="3"/>
        </w:pBdr>
        <w:spacing w:after="45" w:before="90"/>
      </w:pPr>
      <w:r>
        <w:rPr>
          <w:b/>
          <w:bCs/>
          <w:color w:val="065c3e"/>
          <w:spacing w:val="24"/>
          <w:sz w:val="24"/>
          <w:szCs w:val="24"/>
        </w:rPr>
        <w:t xml:space="preserve">APPLIED AI ENGINEER / PRODUCT SYSTEMS</w:t>
      </w:r>
    </w:p>
    <w:p>
      <w:pPr>
        <w:spacing w:after="72"/>
      </w:pPr>
      <w:r>
        <w:rPr>
          <w:sz w:val="21"/>
          <w:szCs w:val="21"/>
        </w:rPr>
        <w:t xml:space="preserve">Product engineer and founder with 15+ years taking hard-to-define software and systems from incomplete requirements through production and support. My recent work is increasingly AI-driven: I build AI into support, research, identity, and product workflows through retrieval, structured outputs, tool orchestration, evaluation, and human review, while keeping deterministic boundaries and ownership around the model. The practical lesson from building for small businesses is that managed-service coverage is useful but limited by queues and handoffs; pairing open-source systems with AI-assisted development makes it possible to deliver more context-aware, inspectable, and responsive software without giving up reliability.</w:t>
      </w:r>
    </w:p>
    <w:p>
      <w:pPr>
        <w:pStyle w:val="Heading2"/>
        <w:pBdr>
          <w:bottom w:val="single" w:color="065c3e" w:sz="7" w:space="3"/>
        </w:pBdr>
        <w:spacing w:after="45" w:before="90"/>
      </w:pPr>
      <w:r>
        <w:rPr>
          <w:b/>
          <w:bCs/>
          <w:color w:val="065c3e"/>
          <w:spacing w:val="24"/>
          <w:sz w:val="24"/>
          <w:szCs w:val="24"/>
        </w:rPr>
        <w:t xml:space="preserve">CAPABILITIES</w:t>
      </w:r>
    </w:p>
    <w:p>
      <w:pPr>
        <w:spacing w:after="72"/>
      </w:pPr>
      <w:r>
        <w:rPr>
          <w:sz w:val="21"/>
          <w:szCs w:val="21"/>
        </w:rPr>
        <w:t xml:space="preserve">Applied AI product development  ·  Retrieval, structured outputs, and tool orchestration  ·  AI-assisted operations and support workflows  ·  Evaluation, deterministic checks, and human review  ·  Open-source systems and developer tooling  ·  Web3 security and smart-contract systems  ·  architecture</w:t>
      </w:r>
    </w:p>
    <w:p>
      <w:pPr>
        <w:pStyle w:val="Heading2"/>
        <w:pBdr>
          <w:bottom w:val="single" w:color="065c3e" w:sz="7" w:space="3"/>
        </w:pBdr>
        <w:spacing w:after="45" w:before="90"/>
      </w:pPr>
      <w:r>
        <w:rPr>
          <w:b/>
          <w:bCs/>
          <w:color w:val="065c3e"/>
          <w:spacing w:val="24"/>
          <w:sz w:val="24"/>
          <w:szCs w:val="24"/>
        </w:rPr>
        <w:t xml:space="preserve">RELEVANT EXPERIENCE</w:t>
      </w:r>
    </w:p>
    <w:p>
      <w:pPr>
        <w:keepNext/>
        <w:spacing w:after="18" w:before="36"/>
      </w:pPr>
      <w:r>
        <w:rPr>
          <w:b/>
          <w:bCs/>
          <w:sz w:val="22"/>
          <w:szCs w:val="22"/>
        </w:rPr>
        <w:t xml:space="preserve">Founder / Product Engineer / Systems Lead</w:t>
      </w:r>
      <w:r>
        <w:rPr>
          <w:color w:val="4B5A5E"/>
          <w:sz w:val="21"/>
          <w:szCs w:val="21"/>
        </w:rPr>
        <w:t xml:space="preserve"> — Technomancy IT LLC</w:t>
      </w:r>
      <w:r>
        <w:rPr>
          <w:i/>
          <w:iCs/>
          <w:color w:val="667579"/>
          <w:sz w:val="20"/>
          <w:szCs w:val="20"/>
        </w:rPr>
        <w:t xml:space="preserve">  |  2015-Present</w:t>
      </w:r>
    </w:p>
    <w:p>
      <w:pPr>
        <w:pStyle w:val="ListParagraph"/>
        <w:numPr>
          <w:ilvl w:val="0"/>
          <w:numId w:val="2"/>
        </w:numPr>
        <w:spacing w:after="18"/>
      </w:pPr>
      <w:r>
        <w:rPr>
          <w:sz w:val="21"/>
          <w:szCs w:val="21"/>
        </w:rPr>
        <w:t xml:space="preserve">Choose and operate the product, data, infrastructure, and support model.</w:t>
      </w:r>
    </w:p>
    <w:p>
      <w:pPr>
        <w:pStyle w:val="ListParagraph"/>
        <w:numPr>
          <w:ilvl w:val="0"/>
          <w:numId w:val="2"/>
        </w:numPr>
        <w:spacing w:after="18"/>
      </w:pPr>
      <w:r>
        <w:rPr>
          <w:sz w:val="21"/>
          <w:szCs w:val="21"/>
        </w:rPr>
        <w:t xml:space="preserve">Build and operate multi-tenant shared services consumed by client-facing products, internal tools, and engineering workflows, with tenant-aware identity, policy, observability, and support boundaries.</w:t>
      </w:r>
    </w:p>
    <w:p>
      <w:pPr>
        <w:keepNext/>
        <w:spacing w:after="18" w:before="36"/>
      </w:pPr>
      <w:r>
        <w:rPr>
          <w:b/>
          <w:bCs/>
          <w:sz w:val="22"/>
          <w:szCs w:val="22"/>
        </w:rPr>
        <w:t xml:space="preserve">Full-Stack Product and Security Engineer</w:t>
      </w:r>
      <w:r>
        <w:rPr>
          <w:color w:val="4B5A5E"/>
          <w:sz w:val="21"/>
          <w:szCs w:val="21"/>
        </w:rPr>
        <w:t xml:space="preserve"> — Bitlectro Labs</w:t>
      </w:r>
      <w:r>
        <w:rPr>
          <w:i/>
          <w:iCs/>
          <w:color w:val="667579"/>
          <w:sz w:val="20"/>
          <w:szCs w:val="20"/>
        </w:rPr>
        <w:t xml:space="preserve">  |  2021-2023</w:t>
      </w:r>
    </w:p>
    <w:p>
      <w:pPr>
        <w:pStyle w:val="ListParagraph"/>
        <w:numPr>
          <w:ilvl w:val="0"/>
          <w:numId w:val="2"/>
        </w:numPr>
        <w:spacing w:after="18"/>
      </w:pPr>
      <w:r>
        <w:rPr>
          <w:sz w:val="21"/>
          <w:szCs w:val="21"/>
        </w:rPr>
        <w:t xml:space="preserve">Own full-stack implementation across Bitlectro Labs web applications and product releases.</w:t>
      </w:r>
    </w:p>
    <w:p>
      <w:pPr>
        <w:pStyle w:val="ListParagraph"/>
        <w:numPr>
          <w:ilvl w:val="0"/>
          <w:numId w:val="2"/>
        </w:numPr>
        <w:spacing w:after="18"/>
      </w:pPr>
      <w:r>
        <w:rPr>
          <w:sz w:val="21"/>
          <w:szCs w:val="21"/>
        </w:rPr>
        <w:t xml:space="preserve">Supported releases associated with significant capital raises, where the website, application, and contract security layers carried real financial responsibility.</w:t>
      </w:r>
    </w:p>
    <w:p>
      <w:pPr>
        <w:keepNext/>
        <w:spacing w:after="18" w:before="36"/>
      </w:pPr>
      <w:r>
        <w:rPr>
          <w:b/>
          <w:bCs/>
          <w:sz w:val="22"/>
          <w:szCs w:val="22"/>
        </w:rPr>
        <w:t xml:space="preserve">Senior Systems Engineer / Datacenter Architect</w:t>
      </w:r>
      <w:r>
        <w:rPr>
          <w:color w:val="4B5A5E"/>
          <w:sz w:val="21"/>
          <w:szCs w:val="21"/>
        </w:rPr>
        <w:t xml:space="preserve"> — Front Range Internet</w:t>
      </w:r>
      <w:r>
        <w:rPr>
          <w:i/>
          <w:iCs/>
          <w:color w:val="667579"/>
          <w:sz w:val="20"/>
          <w:szCs w:val="20"/>
        </w:rPr>
        <w:t xml:space="preserve">  |  2015-2019</w:t>
      </w:r>
    </w:p>
    <w:p>
      <w:pPr>
        <w:pStyle w:val="ListParagraph"/>
        <w:numPr>
          <w:ilvl w:val="0"/>
          <w:numId w:val="2"/>
        </w:numPr>
        <w:spacing w:after="18"/>
      </w:pPr>
      <w:r>
        <w:rPr>
          <w:sz w:val="21"/>
          <w:szCs w:val="21"/>
        </w:rPr>
        <w:t xml:space="preserve">Lead infrastructure readiness, recovery verification, monitoring, and escalations.</w:t>
      </w:r>
    </w:p>
    <w:p>
      <w:pPr>
        <w:pStyle w:val="ListParagraph"/>
        <w:numPr>
          <w:ilvl w:val="0"/>
          <w:numId w:val="2"/>
        </w:numPr>
        <w:spacing w:after="18"/>
      </w:pPr>
      <w:r>
        <w:rPr>
          <w:sz w:val="21"/>
          <w:szCs w:val="21"/>
        </w:rPr>
        <w:t xml:space="preserve">Replaced fragile infrastructure and monitoring paths with more reproducible systems.</w:t>
      </w:r>
    </w:p>
    <w:p>
      <w:pPr>
        <w:keepNext/>
        <w:spacing w:after="18" w:before="36"/>
      </w:pPr>
      <w:r>
        <w:rPr>
          <w:b/>
          <w:bCs/>
          <w:sz w:val="22"/>
          <w:szCs w:val="22"/>
        </w:rPr>
        <w:t xml:space="preserve">Systems / Software Engineer</w:t>
      </w:r>
      <w:r>
        <w:rPr>
          <w:color w:val="4B5A5E"/>
          <w:sz w:val="21"/>
          <w:szCs w:val="21"/>
        </w:rPr>
        <w:t xml:space="preserve"> — Office Evolution</w:t>
      </w:r>
      <w:r>
        <w:rPr>
          <w:i/>
          <w:iCs/>
          <w:color w:val="667579"/>
          <w:sz w:val="20"/>
          <w:szCs w:val="20"/>
        </w:rPr>
        <w:t xml:space="preserve">  |  2013-2014</w:t>
      </w:r>
    </w:p>
    <w:p>
      <w:pPr>
        <w:pStyle w:val="ListParagraph"/>
        <w:numPr>
          <w:ilvl w:val="0"/>
          <w:numId w:val="2"/>
        </w:numPr>
        <w:spacing w:after="18"/>
      </w:pPr>
      <w:r>
        <w:rPr>
          <w:sz w:val="21"/>
          <w:szCs w:val="21"/>
        </w:rPr>
        <w:t xml:space="preserve">Support architecture across locations and client environments.</w:t>
      </w:r>
    </w:p>
    <w:p>
      <w:pPr>
        <w:pStyle w:val="ListParagraph"/>
        <w:numPr>
          <w:ilvl w:val="0"/>
          <w:numId w:val="2"/>
        </w:numPr>
        <w:spacing w:after="18"/>
      </w:pPr>
      <w:r>
        <w:rPr>
          <w:sz w:val="21"/>
          <w:szCs w:val="21"/>
        </w:rPr>
        <w:t xml:space="preserve">Connect CRM, provisioning, onboarding, and service operations through centralized applications.</w:t>
      </w:r>
    </w:p>
    <w:p>
      <w:pPr>
        <w:keepNext/>
        <w:spacing w:after="18" w:before="36"/>
      </w:pPr>
      <w:r>
        <w:rPr>
          <w:b/>
          <w:bCs/>
          <w:sz w:val="22"/>
          <w:szCs w:val="22"/>
        </w:rPr>
        <w:t xml:space="preserve">Network Engineer</w:t>
      </w:r>
      <w:r>
        <w:rPr>
          <w:color w:val="4B5A5E"/>
          <w:sz w:val="21"/>
          <w:szCs w:val="21"/>
        </w:rPr>
        <w:t xml:space="preserve"> — PlumChoice / Everon</w:t>
      </w:r>
      <w:r>
        <w:rPr>
          <w:i/>
          <w:iCs/>
          <w:color w:val="667579"/>
          <w:sz w:val="20"/>
          <w:szCs w:val="20"/>
        </w:rPr>
        <w:t xml:space="preserve">  |  2011-2013</w:t>
      </w:r>
    </w:p>
    <w:p>
      <w:pPr>
        <w:pStyle w:val="ListParagraph"/>
        <w:numPr>
          <w:ilvl w:val="0"/>
          <w:numId w:val="2"/>
        </w:numPr>
        <w:spacing w:after="18"/>
      </w:pPr>
      <w:r>
        <w:rPr>
          <w:sz w:val="21"/>
          <w:szCs w:val="21"/>
        </w:rPr>
        <w:t xml:space="preserve">Built diagnostic and support tooling around recurring operational needs.</w:t>
      </w:r>
    </w:p>
    <w:p>
      <w:pPr>
        <w:pStyle w:val="ListParagraph"/>
        <w:numPr>
          <w:ilvl w:val="0"/>
          <w:numId w:val="2"/>
        </w:numPr>
        <w:spacing w:after="18"/>
      </w:pPr>
      <w:r>
        <w:rPr>
          <w:sz w:val="21"/>
          <w:szCs w:val="21"/>
        </w:rPr>
        <w:t xml:space="preserve">Operate and troubleshoot networks and endpoints across a portfolio of SMB clients.</w:t>
      </w:r>
    </w:p>
    <w:p>
      <w:pPr>
        <w:keepNext/>
        <w:spacing w:after="18" w:before="36"/>
      </w:pPr>
      <w:r>
        <w:rPr>
          <w:b/>
          <w:bCs/>
          <w:sz w:val="22"/>
          <w:szCs w:val="22"/>
        </w:rPr>
        <w:t xml:space="preserve">Infrastructure and Systems Focal</w:t>
      </w:r>
      <w:r>
        <w:rPr>
          <w:color w:val="4B5A5E"/>
          <w:sz w:val="21"/>
          <w:szCs w:val="21"/>
        </w:rPr>
        <w:t xml:space="preserve"> — IBM</w:t>
      </w:r>
      <w:r>
        <w:rPr>
          <w:i/>
          <w:iCs/>
          <w:color w:val="667579"/>
          <w:sz w:val="20"/>
          <w:szCs w:val="20"/>
        </w:rPr>
        <w:t xml:space="preserve">  |  2009-2011</w:t>
      </w:r>
    </w:p>
    <w:p>
      <w:pPr>
        <w:pStyle w:val="ListParagraph"/>
        <w:numPr>
          <w:ilvl w:val="0"/>
          <w:numId w:val="2"/>
        </w:numPr>
        <w:spacing w:after="18"/>
      </w:pPr>
      <w:r>
        <w:rPr>
          <w:sz w:val="21"/>
          <w:szCs w:val="21"/>
        </w:rPr>
        <w:t xml:space="preserve">Serve as the infrastructure focal for enterprise environments supporting millions of end users, including Best Buy, Amtrak, and USPS systems.</w:t>
      </w:r>
    </w:p>
    <w:p>
      <w:pPr>
        <w:pStyle w:val="ListParagraph"/>
        <w:numPr>
          <w:ilvl w:val="0"/>
          <w:numId w:val="2"/>
        </w:numPr>
        <w:spacing w:after="18"/>
      </w:pPr>
      <w:r>
        <w:rPr>
          <w:sz w:val="21"/>
          <w:szCs w:val="21"/>
        </w:rPr>
        <w:t xml:space="preserve">Operate shared enterprise infrastructure services consumed across application teams and customer environments, coordinating tenancy, access, change, incidents, and escalations.</w:t>
      </w:r>
    </w:p>
    <w:p>
      <w:pPr>
        <w:pStyle w:val="Heading2"/>
        <w:pBdr>
          <w:top w:val="single" w:color="065c3e" w:sz="10" w:space="8"/>
          <w:bottom w:val="single" w:color="065c3e" w:sz="7" w:space="3"/>
        </w:pBdr>
        <w:spacing w:after="18" w:before="90"/>
      </w:pPr>
      <w:r>
        <w:rPr>
          <w:b/>
          <w:bCs/>
          <w:color w:val="065c3e"/>
          <w:spacing w:val="24"/>
          <w:sz w:val="24"/>
          <w:szCs w:val="24"/>
        </w:rPr>
        <w:t xml:space="preserve">PRODUCT &amp; ENGINEERING WORK</w:t>
      </w:r>
    </w:p>
    <w:p>
      <w:pPr>
        <w:keepNext/>
        <w:spacing w:after="18" w:before="0"/>
      </w:pPr>
      <w:r>
        <w:rPr>
          <w:b/>
          <w:bCs/>
          <w:sz w:val="22"/>
          <w:szCs w:val="22"/>
        </w:rPr>
        <w:t xml:space="preserve">Stratus / OCA Modern</w:t>
      </w:r>
      <w:r>
        <w:rPr>
          <w:color w:val="4B5A5E"/>
          <w:sz w:val="21"/>
          <w:szCs w:val="21"/>
        </w:rPr>
        <w:t xml:space="preserve"> — Independent product work</w:t>
      </w:r>
      <w:r>
        <w:rPr>
          <w:i/>
          <w:iCs/>
          <w:color w:val="667579"/>
          <w:sz w:val="20"/>
          <w:szCs w:val="20"/>
        </w:rPr>
        <w:t xml:space="preserve">  |  Current</w:t>
      </w:r>
    </w:p>
    <w:p>
      <w:pPr>
        <w:pStyle w:val="ListParagraph"/>
        <w:numPr>
          <w:ilvl w:val="0"/>
          <w:numId w:val="2"/>
        </w:numPr>
        <w:spacing w:after="18"/>
      </w:pPr>
      <w:r>
        <w:rPr>
          <w:sz w:val="21"/>
          <w:szCs w:val="21"/>
        </w:rPr>
        <w:t xml:space="preserve">Build OCA / Stratus as a creator and collector platform for on-chain digital artifacts, with Studio, collector, publication, and verification surfaces.</w:t>
      </w:r>
    </w:p>
    <w:p>
      <w:pPr>
        <w:pStyle w:val="ListParagraph"/>
        <w:numPr>
          <w:ilvl w:val="0"/>
          <w:numId w:val="2"/>
        </w:numPr>
        <w:spacing w:after="18"/>
      </w:pPr>
      <w:r>
        <w:rPr>
          <w:sz w:val="21"/>
          <w:szCs w:val="21"/>
        </w:rPr>
        <w:t xml:space="preserve">Design recursive ChunkStore storage and contract-bound artifact registries so manifests, resources, and browser programs can be committed and verified before rendering.</w:t>
      </w:r>
    </w:p>
    <w:p>
      <w:pPr>
        <w:keepNext/>
        <w:spacing w:after="18" w:before="36"/>
      </w:pPr>
      <w:r>
        <w:rPr>
          <w:b/>
          <w:bCs/>
          <w:sz w:val="22"/>
          <w:szCs w:val="22"/>
        </w:rPr>
        <w:t xml:space="preserve">AI IT support platform for small businesses</w:t>
      </w:r>
      <w:r>
        <w:rPr>
          <w:color w:val="4B5A5E"/>
          <w:sz w:val="21"/>
          <w:szCs w:val="21"/>
        </w:rPr>
        <w:t xml:space="preserve"> — Technomancy IT LLC</w:t>
      </w:r>
      <w:r>
        <w:rPr>
          <w:i/>
          <w:iCs/>
          <w:color w:val="667579"/>
          <w:sz w:val="20"/>
          <w:szCs w:val="20"/>
        </w:rPr>
        <w:t xml:space="preserve">  |  Current</w:t>
      </w:r>
    </w:p>
    <w:p>
      <w:pPr>
        <w:pStyle w:val="ListParagraph"/>
        <w:numPr>
          <w:ilvl w:val="0"/>
          <w:numId w:val="2"/>
        </w:numPr>
        <w:spacing w:after="18"/>
      </w:pPr>
      <w:r>
        <w:rPr>
          <w:sz w:val="21"/>
          <w:szCs w:val="21"/>
        </w:rPr>
        <w:t xml:space="preserve">Keep product code, data, infrastructure, and support observable and owned.</w:t>
      </w:r>
    </w:p>
    <w:p>
      <w:pPr>
        <w:pStyle w:val="ListParagraph"/>
        <w:numPr>
          <w:ilvl w:val="0"/>
          <w:numId w:val="2"/>
        </w:numPr>
        <w:spacing w:after="18"/>
      </w:pPr>
      <w:r>
        <w:rPr>
          <w:sz w:val="21"/>
          <w:szCs w:val="21"/>
        </w:rPr>
        <w:t xml:space="preserve">Build a SaaS support system that brings responsive local IT help and business-specific customization back to small businesses at a fraction of traditional managed-service pricing.</w:t>
      </w:r>
    </w:p>
    <w:p>
      <w:pPr>
        <w:pStyle w:val="Heading2"/>
        <w:pBdr>
          <w:bottom w:val="single" w:color="065c3e" w:sz="7" w:space="3"/>
        </w:pBdr>
        <w:spacing w:after="45" w:before="90"/>
      </w:pPr>
      <w:r>
        <w:rPr>
          <w:b/>
          <w:bCs/>
          <w:color w:val="065c3e"/>
          <w:spacing w:val="24"/>
          <w:sz w:val="24"/>
          <w:szCs w:val="24"/>
        </w:rPr>
        <w:t xml:space="preserve">LINKS</w:t>
      </w:r>
    </w:p>
    <w:p>
      <w:r>
        <w:rPr>
          <w:color w:val="4B5A5E"/>
          <w:sz w:val="21"/>
          <w:szCs w:val="21"/>
        </w:rPr>
        <w:t xml:space="preserve">LinkedIn: https://www.linkedin.com/in/chadkoslovsky  ·  GitHub: https://github.com/Ravonus</w:t>
      </w:r>
    </w:p>
    <w:sectPr>
      <w:pgSz w:w="11906" w:h="16838" w:orient="portrait"/>
      <w:pgMar w:top="1036" w:right="1036" w:bottom="1036" w:left="1036"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30" w:hanging="150"/>
      </w:pPr>
      <w:rPr>
        <w:rFonts w:ascii="Arial" w:cs="Arial" w:eastAsia="Arial" w:hAnsi="Arial"/>
        <w:color w:val="065c3e"/>
        <w:sz w:val="14"/>
        <w:szCs w:val="14"/>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72326"/>
        <w:sz w:val="21"/>
        <w:szCs w:val="21"/>
      </w:rPr>
    </w:rPrDefault>
    <w:pPrDefault>
      <w:pPr>
        <w:spacing w:line="24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2026-08-19T18:54:27.595Z</dcterms:created>
  <dcterms:modified xsi:type="dcterms:W3CDTF">2026-08-19T18:54:27.595Z</dcterms:modified>
</cp:coreProperties>
</file>

<file path=docProps/custom.xml><?xml version="1.0" encoding="utf-8"?>
<Properties xmlns="http://schemas.openxmlformats.org/officeDocument/2006/custom-properties" xmlns:vt="http://schemas.openxmlformats.org/officeDocument/2006/docPropsVTypes"/>
</file>