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607533"/>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607533" w:sz="7" w:space="3"/>
        </w:pBdr>
        <w:spacing w:after="45" w:before="90"/>
      </w:pPr>
      <w:r>
        <w:rPr>
          <w:b/>
          <w:bCs/>
          <w:color w:val="607533"/>
          <w:spacing w:val="24"/>
          <w:sz w:val="21"/>
          <w:szCs w:val="21"/>
        </w:rPr>
        <w:t xml:space="preserve">TARGET</w:t>
      </w:r>
    </w:p>
    <w:p>
      <w:pPr>
        <w:spacing w:after="54"/>
      </w:pPr>
      <w:r>
        <w:rPr>
          <w:b/>
          <w:bCs/>
          <w:sz w:val="19"/>
          <w:szCs w:val="19"/>
        </w:rPr>
        <w:t xml:space="preserve">Staff Product Engineer – Full Stack / AI Products at Russell Tobin · San Francisco, CA (hybrid; monthly travel caveat)</w:t>
      </w:r>
    </w:p>
    <w:p>
      <w:pPr>
        <w:pStyle w:val="Heading2"/>
        <w:pBdr>
          <w:bottom w:val="single" w:color="607533" w:sz="7" w:space="3"/>
        </w:pBdr>
        <w:spacing w:after="45" w:before="90"/>
      </w:pPr>
      <w:r>
        <w:rPr>
          <w:b/>
          <w:bCs/>
          <w:color w:val="607533"/>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607533" w:sz="7" w:space="3"/>
        </w:pBdr>
        <w:spacing w:after="45" w:before="90"/>
      </w:pPr>
      <w:r>
        <w:rPr>
          <w:b/>
          <w:bCs/>
          <w:color w:val="607533"/>
          <w:spacing w:val="24"/>
          <w:sz w:val="21"/>
          <w:szCs w:val="21"/>
        </w:rPr>
        <w:t xml:space="preserve">CAPABILITIES</w:t>
      </w:r>
    </w:p>
    <w:p>
      <w:pPr>
        <w:spacing w:after="54"/>
      </w:pPr>
      <w:r>
        <w:rPr>
          <w:sz w:val="19"/>
          <w:szCs w:val="19"/>
        </w:rPr>
        <w:t xml:space="preserve">Full-stack product engineering  ·  Platform engineering and operations  ·  Applied AI and automation</w:t>
      </w:r>
    </w:p>
    <w:p>
      <w:pPr>
        <w:pStyle w:val="Heading2"/>
        <w:pBdr>
          <w:bottom w:val="single" w:color="607533" w:sz="7" w:space="3"/>
        </w:pBdr>
        <w:spacing w:after="45" w:before="90"/>
      </w:pPr>
      <w:r>
        <w:rPr>
          <w:b/>
          <w:bCs/>
          <w:color w:val="607533"/>
          <w:spacing w:val="24"/>
          <w:sz w:val="21"/>
          <w:szCs w:val="21"/>
        </w:rPr>
        <w:t xml:space="preserve">RELEVANT EXPERIENCE</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Acquired Amazon reseller SaaS</w:t>
      </w:r>
      <w:r>
        <w:rPr>
          <w:color w:val="4B5A5E"/>
          <w:sz w:val="19"/>
          <w:szCs w:val="19"/>
        </w:rPr>
        <w:t xml:space="preserve"> — Relevant work</w:t>
      </w:r>
    </w:p>
    <w:p>
      <w:pPr>
        <w:pStyle w:val="ListParagraph"/>
        <w:numPr>
          <w:ilvl w:val="0"/>
          <w:numId w:val="2"/>
        </w:numPr>
        <w:spacing w:after="18"/>
      </w:pPr>
      <w:r>
        <w:rPr>
          <w:sz w:val="19"/>
          <w:szCs w:val="19"/>
        </w:rPr>
        <w:t xml:space="preserve">Designed, built, and operated an Amazon reseller SaaS product with marketplace ingestion, repricing automation, analytics, account workflows, and support built directly into the application.</w:t>
      </w:r>
    </w:p>
    <w:p>
      <w:pPr>
        <w:keepNext/>
        <w:spacing w:after="18" w:before="36"/>
      </w:pPr>
      <w:r>
        <w:rPr>
          <w:b/>
          <w:bCs/>
          <w:sz w:val="20"/>
          <w:szCs w:val="20"/>
        </w:rPr>
        <w:t xml:space="preserve">Datacenter and platform operations</w:t>
      </w:r>
      <w:r>
        <w:rPr>
          <w:color w:val="4B5A5E"/>
          <w:sz w:val="19"/>
          <w:szCs w:val="19"/>
        </w:rPr>
        <w:t xml:space="preserve"> — Relevant work</w:t>
      </w:r>
    </w:p>
    <w:p>
      <w:pPr>
        <w:pStyle w:val="ListParagraph"/>
        <w:numPr>
          <w:ilvl w:val="0"/>
          <w:numId w:val="2"/>
        </w:numPr>
        <w:spacing w:after="18"/>
      </w:pPr>
      <w:r>
        <w:rPr>
          <w:sz w:val="19"/>
          <w:szCs w:val="19"/>
        </w:rPr>
        <w:t xml:space="preserve">Led end-to-end technical readiness and infrastructure remediation for annual SOC 1 and SOC 2 audits under SSAE 18 at a 30,000-square-foot commercial data center in Fort Collins serving enterprise clients, maintaining compliance. Served as the primary technical point of contact for external auditors, translating infrastructure architecture, access controls, and failover protocols into audit artifacts. Owned disaster recovery and backup verification protocols, including automated testing schedules, and drafted and enforced engineering SOPs aligned with audit control objectives; the organization passed every year I led the process. Led the NOC team and served as the primary on-call engineer for escalations while designing and managing monitoring systems. Modernized workloads into Docker, Swarm, and Kubernetes platforms and codified deployment with Terraform, Ansible, and CI/CD. Migrated legacy monitoring from Nagios to Zabbix through a multi-step cutover that included a severely unhealthy legacy database environment costing roughly $10,000 per month in AWS charges.</w:t>
      </w:r>
    </w:p>
    <w:p>
      <w:pPr>
        <w:pStyle w:val="Heading2"/>
        <w:pBdr>
          <w:bottom w:val="single" w:color="607533" w:sz="7" w:space="3"/>
        </w:pBdr>
        <w:spacing w:after="45" w:before="90"/>
      </w:pPr>
      <w:r>
        <w:rPr>
          <w:b/>
          <w:bCs/>
          <w:color w:val="607533"/>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607533"/>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2026-10-17T19:23:38.697Z</dcterms:created>
  <dcterms:modified xsi:type="dcterms:W3CDTF">2026-10-17T19:23:38.697Z</dcterms:modified>
</cp:coreProperties>
</file>

<file path=docProps/custom.xml><?xml version="1.0" encoding="utf-8"?>
<Properties xmlns="http://schemas.openxmlformats.org/officeDocument/2006/custom-properties" xmlns:vt="http://schemas.openxmlformats.org/officeDocument/2006/docPropsVTypes"/>
</file>